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140386" w:rsidRPr="00104ACB">
        <w:rPr>
          <w:b/>
          <w:sz w:val="24"/>
          <w:szCs w:val="24"/>
          <w:lang w:val="pt-BR"/>
        </w:rPr>
        <w:t xml:space="preserve">Edital de Chamamento Público </w:t>
      </w:r>
      <w:r w:rsidR="00B51906">
        <w:rPr>
          <w:b/>
          <w:sz w:val="24"/>
          <w:szCs w:val="24"/>
          <w:lang w:val="pt-BR"/>
        </w:rPr>
        <w:t xml:space="preserve">nº </w:t>
      </w:r>
      <w:r w:rsidR="007F6A0E">
        <w:rPr>
          <w:b/>
          <w:sz w:val="24"/>
          <w:szCs w:val="24"/>
          <w:lang w:val="pt-BR"/>
        </w:rPr>
        <w:t>1</w:t>
      </w:r>
      <w:r w:rsidR="00D53E91">
        <w:rPr>
          <w:b/>
          <w:sz w:val="24"/>
          <w:szCs w:val="24"/>
          <w:lang w:val="pt-BR"/>
        </w:rPr>
        <w:t>1</w:t>
      </w:r>
      <w:r w:rsidR="00713426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181642">
        <w:rPr>
          <w:b/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>, no uso de suas atribuições legais</w:t>
      </w:r>
      <w:r w:rsidR="00B51906">
        <w:rPr>
          <w:color w:val="auto"/>
          <w:sz w:val="22"/>
          <w:szCs w:val="22"/>
        </w:rPr>
        <w:t>,</w:t>
      </w:r>
      <w:r w:rsidR="007549C5">
        <w:rPr>
          <w:color w:val="auto"/>
          <w:sz w:val="22"/>
          <w:szCs w:val="22"/>
        </w:rPr>
        <w:t xml:space="preserve"> </w:t>
      </w:r>
      <w:r w:rsidR="00B51906">
        <w:rPr>
          <w:color w:val="auto"/>
          <w:sz w:val="22"/>
          <w:szCs w:val="22"/>
        </w:rPr>
        <w:t xml:space="preserve"> considerando o </w:t>
      </w:r>
      <w:r w:rsidR="00B51906">
        <w:rPr>
          <w:shd w:val="clear" w:color="auto" w:fill="FFFFFF"/>
        </w:rPr>
        <w:t>Decreto Municipal nº 9849/ de 18 de outubro de 2022 publicado em 19-10-2022 que dispõe sobre o funcionamento das repartições públicas diretas e autárquicas, definindo os feriados e pontos f</w:t>
      </w:r>
      <w:r w:rsidR="007549C5">
        <w:rPr>
          <w:shd w:val="clear" w:color="auto" w:fill="FFFFFF"/>
        </w:rPr>
        <w:t xml:space="preserve">acultativos na cidade de Suzano e visando também ampliar a divulgação do mesmo </w:t>
      </w:r>
      <w:r w:rsidRPr="00181642">
        <w:rPr>
          <w:color w:val="auto"/>
          <w:sz w:val="22"/>
          <w:szCs w:val="22"/>
        </w:rPr>
        <w:t xml:space="preserve"> </w:t>
      </w:r>
      <w:r w:rsidR="007549C5">
        <w:rPr>
          <w:color w:val="auto"/>
          <w:sz w:val="22"/>
          <w:szCs w:val="22"/>
        </w:rPr>
        <w:t xml:space="preserve">é que  Rerratificamos </w:t>
      </w:r>
      <w:r w:rsidR="00D61295">
        <w:rPr>
          <w:color w:val="auto"/>
          <w:sz w:val="22"/>
          <w:szCs w:val="22"/>
        </w:rPr>
        <w:t xml:space="preserve">o </w:t>
      </w:r>
      <w:r w:rsidR="007549C5">
        <w:rPr>
          <w:color w:val="auto"/>
          <w:sz w:val="22"/>
          <w:szCs w:val="22"/>
        </w:rPr>
        <w:t>referi</w:t>
      </w:r>
      <w:r w:rsidR="00D61295">
        <w:rPr>
          <w:color w:val="auto"/>
          <w:sz w:val="22"/>
          <w:szCs w:val="22"/>
        </w:rPr>
        <w:t>do Edital</w:t>
      </w:r>
      <w:r w:rsidR="00140386">
        <w:rPr>
          <w:color w:val="auto"/>
          <w:sz w:val="22"/>
          <w:szCs w:val="22"/>
        </w:rPr>
        <w:t xml:space="preserve"> de Chamamento Público nº</w:t>
      </w:r>
      <w:r w:rsidR="00AF16E4">
        <w:rPr>
          <w:color w:val="auto"/>
          <w:sz w:val="22"/>
          <w:szCs w:val="22"/>
        </w:rPr>
        <w:t xml:space="preserve"> </w:t>
      </w:r>
      <w:r w:rsidR="00713426">
        <w:rPr>
          <w:color w:val="auto"/>
          <w:sz w:val="22"/>
          <w:szCs w:val="22"/>
        </w:rPr>
        <w:t>1</w:t>
      </w:r>
      <w:r w:rsidR="00D53E91">
        <w:rPr>
          <w:color w:val="auto"/>
          <w:sz w:val="22"/>
          <w:szCs w:val="22"/>
        </w:rPr>
        <w:t>1</w:t>
      </w:r>
      <w:bookmarkStart w:id="0" w:name="_GoBack"/>
      <w:bookmarkEnd w:id="0"/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DE5EF8">
        <w:rPr>
          <w:color w:val="auto"/>
          <w:sz w:val="22"/>
          <w:szCs w:val="22"/>
        </w:rPr>
        <w:t>10</w:t>
      </w:r>
      <w:r w:rsidR="00071CFF">
        <w:rPr>
          <w:color w:val="auto"/>
          <w:sz w:val="22"/>
          <w:szCs w:val="22"/>
        </w:rPr>
        <w:t>-</w:t>
      </w:r>
      <w:r w:rsidR="00713426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140386">
        <w:rPr>
          <w:color w:val="auto"/>
          <w:sz w:val="22"/>
          <w:szCs w:val="22"/>
        </w:rPr>
        <w:t>execução d</w:t>
      </w:r>
      <w:r w:rsidR="00AF16E4">
        <w:rPr>
          <w:color w:val="auto"/>
          <w:sz w:val="22"/>
          <w:szCs w:val="22"/>
        </w:rPr>
        <w:t>o</w:t>
      </w:r>
      <w:r w:rsidR="00140386">
        <w:rPr>
          <w:color w:val="auto"/>
          <w:sz w:val="22"/>
          <w:szCs w:val="22"/>
        </w:rPr>
        <w:t xml:space="preserve"> </w:t>
      </w:r>
      <w:r w:rsidR="00E861F0">
        <w:rPr>
          <w:color w:val="auto"/>
          <w:sz w:val="22"/>
          <w:szCs w:val="22"/>
        </w:rPr>
        <w:t xml:space="preserve">Serviço de Acolhimento Institucional </w:t>
      </w:r>
      <w:r w:rsidR="00DE5EF8">
        <w:rPr>
          <w:color w:val="auto"/>
          <w:sz w:val="22"/>
          <w:szCs w:val="22"/>
        </w:rPr>
        <w:t xml:space="preserve">Adultos e Famílias – Modalidade </w:t>
      </w:r>
      <w:r w:rsidR="00971B4A">
        <w:rPr>
          <w:color w:val="auto"/>
          <w:sz w:val="22"/>
          <w:szCs w:val="22"/>
        </w:rPr>
        <w:t xml:space="preserve">Casa de Passagem </w:t>
      </w:r>
    </w:p>
    <w:p w:rsidR="007F6A0E" w:rsidRDefault="007F6A0E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>N</w:t>
      </w:r>
      <w:r w:rsidR="004176F2">
        <w:rPr>
          <w:rFonts w:eastAsiaTheme="minorHAnsi"/>
          <w:b/>
          <w:sz w:val="22"/>
          <w:szCs w:val="22"/>
          <w:lang w:val="pt-BR" w:eastAsia="en-US"/>
        </w:rPr>
        <w:t xml:space="preserve">a tabela I,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1D315F" w:rsidTr="004176F2">
        <w:tc>
          <w:tcPr>
            <w:tcW w:w="3208" w:type="dxa"/>
          </w:tcPr>
          <w:p w:rsidR="001D315F" w:rsidRDefault="001D315F" w:rsidP="00E861F0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ETAPA </w:t>
            </w:r>
          </w:p>
        </w:tc>
        <w:tc>
          <w:tcPr>
            <w:tcW w:w="3208" w:type="dxa"/>
          </w:tcPr>
          <w:p w:rsidR="001D315F" w:rsidRDefault="001D315F" w:rsidP="001D315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DESCRIÇÃO DA ETAPA </w:t>
            </w:r>
          </w:p>
        </w:tc>
        <w:tc>
          <w:tcPr>
            <w:tcW w:w="3209" w:type="dxa"/>
          </w:tcPr>
          <w:p w:rsidR="001D315F" w:rsidRDefault="001D315F" w:rsidP="00E861F0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DATAS 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01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rFonts w:eastAsiaTheme="minorHAnsi"/>
                <w:sz w:val="22"/>
                <w:szCs w:val="22"/>
                <w:lang w:val="pt-BR" w:eastAsia="en-US"/>
              </w:rPr>
              <w:t>Publicação</w:t>
            </w:r>
            <w:r>
              <w:rPr>
                <w:sz w:val="22"/>
                <w:szCs w:val="22"/>
              </w:rPr>
              <w:t xml:space="preserve"> do Edital de</w:t>
            </w:r>
            <w:r w:rsidRPr="007F6A0E">
              <w:rPr>
                <w:sz w:val="22"/>
                <w:szCs w:val="22"/>
              </w:rPr>
              <w:t xml:space="preserve"> Chamamento Público</w:t>
            </w:r>
          </w:p>
        </w:tc>
        <w:tc>
          <w:tcPr>
            <w:tcW w:w="3209" w:type="dxa"/>
          </w:tcPr>
          <w:p w:rsidR="007F6A0E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7F6A0E">
              <w:rPr>
                <w:rFonts w:eastAsiaTheme="minorHAnsi"/>
                <w:sz w:val="22"/>
                <w:szCs w:val="22"/>
                <w:lang w:val="pt-BR" w:eastAsia="en-US"/>
              </w:rPr>
              <w:t>/10/2022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Recepção Das Propostas Enviadas Pelas Osc</w:t>
            </w:r>
          </w:p>
        </w:tc>
        <w:tc>
          <w:tcPr>
            <w:tcW w:w="3209" w:type="dxa"/>
          </w:tcPr>
          <w:p w:rsidR="007F6A0E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7F6A0E">
              <w:rPr>
                <w:rFonts w:eastAsiaTheme="minorHAnsi"/>
                <w:sz w:val="22"/>
                <w:szCs w:val="22"/>
                <w:lang w:val="pt-BR" w:eastAsia="en-US"/>
              </w:rPr>
              <w:t>/10/2022 a 0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8</w:t>
            </w:r>
            <w:r w:rsidR="007F6A0E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03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Sessão Pública</w:t>
            </w:r>
          </w:p>
        </w:tc>
        <w:tc>
          <w:tcPr>
            <w:tcW w:w="3209" w:type="dxa"/>
          </w:tcPr>
          <w:p w:rsidR="007F6A0E" w:rsidRDefault="007F6A0E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</w:t>
            </w:r>
            <w:r w:rsidR="00DE5EF8">
              <w:rPr>
                <w:rFonts w:eastAsiaTheme="minorHAnsi"/>
                <w:sz w:val="22"/>
                <w:szCs w:val="22"/>
                <w:lang w:val="pt-BR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04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Etapa Competitiva de Avaliação das propostas pela Comissão de Seleção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09/11/2022 a 11/11/2022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</w:p>
        </w:tc>
        <w:tc>
          <w:tcPr>
            <w:tcW w:w="3208" w:type="dxa"/>
          </w:tcPr>
          <w:p w:rsidR="007F6A0E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Divulgação do resultado Preliminar</w:t>
            </w:r>
          </w:p>
        </w:tc>
        <w:tc>
          <w:tcPr>
            <w:tcW w:w="3209" w:type="dxa"/>
          </w:tcPr>
          <w:p w:rsidR="007F6A0E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12/11/2022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06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Interposição de Recurso contra resultado preliminar 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16/11/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22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07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Análise dos recursos pela Comissão de Seleção</w:t>
            </w:r>
            <w:r w:rsidRPr="001D315F">
              <w:t>.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23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/11/2022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25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08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Homologação e publicação do resultado definitivo da fase de seleção, com divulgação das decisões recursais proferidas (se houver</w:t>
            </w:r>
            <w:r>
              <w:t>).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26/11/2022</w:t>
            </w:r>
          </w:p>
        </w:tc>
      </w:tr>
    </w:tbl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B326C7" w:rsidRDefault="00B326C7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>
        <w:rPr>
          <w:rFonts w:eastAsiaTheme="minorHAnsi"/>
          <w:b/>
          <w:sz w:val="22"/>
          <w:szCs w:val="22"/>
          <w:lang w:val="pt-BR" w:eastAsia="en-US"/>
        </w:rPr>
        <w:t>Leia-se:</w:t>
      </w:r>
    </w:p>
    <w:p w:rsidR="00917F99" w:rsidRDefault="00917F99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tbl>
      <w:tblPr>
        <w:tblStyle w:val="Tabelacomgrade"/>
        <w:tblW w:w="9624" w:type="dxa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D6D8F" w:rsidTr="00B326C7"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>ETAPA</w:t>
            </w:r>
          </w:p>
        </w:tc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DESCRIÇÃO DA ETAPA </w:t>
            </w:r>
          </w:p>
        </w:tc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DATAS 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01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rFonts w:eastAsiaTheme="minorHAnsi"/>
                <w:sz w:val="22"/>
                <w:szCs w:val="22"/>
                <w:lang w:val="pt-BR" w:eastAsia="en-US"/>
              </w:rPr>
              <w:t>Publicação</w:t>
            </w:r>
            <w:r>
              <w:rPr>
                <w:sz w:val="22"/>
                <w:szCs w:val="22"/>
              </w:rPr>
              <w:t xml:space="preserve"> do Edital de</w:t>
            </w:r>
            <w:r w:rsidRPr="007F6A0E">
              <w:rPr>
                <w:sz w:val="22"/>
                <w:szCs w:val="22"/>
              </w:rPr>
              <w:t xml:space="preserve"> Chamamento Público</w:t>
            </w:r>
          </w:p>
        </w:tc>
        <w:tc>
          <w:tcPr>
            <w:tcW w:w="3208" w:type="dxa"/>
          </w:tcPr>
          <w:p w:rsidR="00165D67" w:rsidRPr="00165D67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/10/2022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Recepção Das Propostas Enviadas Pelas Osc</w:t>
            </w:r>
          </w:p>
        </w:tc>
        <w:tc>
          <w:tcPr>
            <w:tcW w:w="3208" w:type="dxa"/>
          </w:tcPr>
          <w:p w:rsidR="00165D67" w:rsidRPr="00165D67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/10/2022 a 1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8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03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Sessão Pública</w:t>
            </w:r>
          </w:p>
        </w:tc>
        <w:tc>
          <w:tcPr>
            <w:tcW w:w="3208" w:type="dxa"/>
          </w:tcPr>
          <w:p w:rsidR="00165D67" w:rsidRPr="00165D67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21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315F" w:rsidRDefault="00165D67" w:rsidP="00165D67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04</w:t>
            </w:r>
          </w:p>
        </w:tc>
        <w:tc>
          <w:tcPr>
            <w:tcW w:w="3208" w:type="dxa"/>
          </w:tcPr>
          <w:p w:rsidR="00165D67" w:rsidRPr="001D315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Etapa Competitiva das propostas pela Comissão de Seleção</w:t>
            </w:r>
          </w:p>
        </w:tc>
        <w:tc>
          <w:tcPr>
            <w:tcW w:w="3208" w:type="dxa"/>
          </w:tcPr>
          <w:p w:rsidR="00165D67" w:rsidRPr="00347062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22</w:t>
            </w:r>
            <w:r w:rsidR="00165D67">
              <w:rPr>
                <w:rFonts w:eastAsiaTheme="minorHAnsi"/>
                <w:sz w:val="22"/>
                <w:szCs w:val="22"/>
                <w:lang w:val="pt-BR" w:eastAsia="en-US"/>
              </w:rPr>
              <w:t>/11/2022 a 2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4</w:t>
            </w:r>
            <w:r w:rsidR="00165D67" w:rsidRPr="00347062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Default="00165D67" w:rsidP="00165D67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</w:p>
        </w:tc>
        <w:tc>
          <w:tcPr>
            <w:tcW w:w="3208" w:type="dxa"/>
          </w:tcPr>
          <w:p w:rsid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Divulgação do resultado Preliminar</w:t>
            </w:r>
          </w:p>
        </w:tc>
        <w:tc>
          <w:tcPr>
            <w:tcW w:w="3208" w:type="dxa"/>
          </w:tcPr>
          <w:p w:rsidR="00165D67" w:rsidRPr="00347062" w:rsidRDefault="00165D67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="00DE5EF8">
              <w:rPr>
                <w:rFonts w:eastAsiaTheme="minorHAnsi"/>
                <w:sz w:val="22"/>
                <w:szCs w:val="22"/>
                <w:lang w:val="pt-BR" w:eastAsia="en-US"/>
              </w:rPr>
              <w:t>5</w:t>
            </w:r>
            <w:r w:rsidRPr="00347062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06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 xml:space="preserve">Interposição de Recurso contra resultado preliminar </w:t>
            </w:r>
          </w:p>
        </w:tc>
        <w:tc>
          <w:tcPr>
            <w:tcW w:w="3208" w:type="dxa"/>
          </w:tcPr>
          <w:p w:rsidR="00165D67" w:rsidRPr="001D6D8F" w:rsidRDefault="00165D67" w:rsidP="00971B4A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8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/11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 xml:space="preserve">/2022 a 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/1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07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Análise dos recursos pela Comissão de Seleção</w:t>
            </w:r>
          </w:p>
        </w:tc>
        <w:tc>
          <w:tcPr>
            <w:tcW w:w="3208" w:type="dxa"/>
          </w:tcPr>
          <w:p w:rsidR="00165D67" w:rsidRPr="001D6D8F" w:rsidRDefault="00971B4A" w:rsidP="00971B4A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  <w:r w:rsidR="00165D67">
              <w:rPr>
                <w:rFonts w:eastAsiaTheme="minorHAnsi"/>
                <w:sz w:val="22"/>
                <w:szCs w:val="22"/>
                <w:lang w:val="pt-BR" w:eastAsia="en-US"/>
              </w:rPr>
              <w:t>/1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="00165D67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08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Homologação e publicação do resultado definitivo da fase de seleção, com divulgação das decisões recursais proferidas (se houver</w:t>
            </w:r>
            <w:r w:rsidRPr="001D6D8F">
              <w:t>).</w:t>
            </w:r>
          </w:p>
        </w:tc>
        <w:tc>
          <w:tcPr>
            <w:tcW w:w="3208" w:type="dxa"/>
          </w:tcPr>
          <w:p w:rsidR="00165D67" w:rsidRPr="001D6D8F" w:rsidRDefault="00165D67" w:rsidP="00971B4A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/12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</w:tbl>
    <w:p w:rsidR="00B326C7" w:rsidRPr="00B326C7" w:rsidRDefault="00B326C7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917F99" w:rsidRDefault="00917F99" w:rsidP="00E861F0">
      <w:pPr>
        <w:pStyle w:val="Default"/>
        <w:jc w:val="both"/>
        <w:rPr>
          <w:color w:val="auto"/>
          <w:sz w:val="22"/>
          <w:szCs w:val="22"/>
        </w:rPr>
      </w:pPr>
    </w:p>
    <w:p w:rsidR="008A378F" w:rsidRDefault="00D334A8" w:rsidP="00A5647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A56475" w:rsidRDefault="00A56475" w:rsidP="00A56475">
      <w:pPr>
        <w:pStyle w:val="Default"/>
        <w:jc w:val="both"/>
        <w:rPr>
          <w:color w:val="auto"/>
          <w:sz w:val="22"/>
          <w:szCs w:val="22"/>
        </w:rPr>
      </w:pPr>
    </w:p>
    <w:p w:rsidR="00AC4CE7" w:rsidRDefault="00AC4CE7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Edital.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AC4CE7" w:rsidRPr="00D752F1" w:rsidRDefault="00AC4C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AC4CE7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165D67">
        <w:rPr>
          <w:sz w:val="22"/>
          <w:szCs w:val="22"/>
          <w:lang w:val="pt-BR"/>
        </w:rPr>
        <w:t>07</w:t>
      </w:r>
      <w:r w:rsidR="00347062">
        <w:rPr>
          <w:sz w:val="22"/>
          <w:szCs w:val="22"/>
          <w:lang w:val="pt-BR"/>
        </w:rPr>
        <w:t xml:space="preserve"> de novembro</w:t>
      </w:r>
      <w:r w:rsidR="00B326C7">
        <w:rPr>
          <w:sz w:val="22"/>
          <w:szCs w:val="22"/>
          <w:lang w:val="pt-BR"/>
        </w:rPr>
        <w:t xml:space="preserve"> </w:t>
      </w:r>
      <w:r w:rsidR="00AC4CE7" w:rsidRPr="00D752F1">
        <w:rPr>
          <w:sz w:val="22"/>
          <w:szCs w:val="22"/>
          <w:lang w:val="pt-BR"/>
        </w:rPr>
        <w:t>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Default="00E36F8A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E36F8A">
        <w:rPr>
          <w:b/>
          <w:noProof/>
          <w:sz w:val="22"/>
          <w:szCs w:val="22"/>
          <w:lang w:val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153035</wp:posOffset>
            </wp:positionV>
            <wp:extent cx="946150" cy="946150"/>
            <wp:effectExtent l="0" t="0" r="6350" b="6350"/>
            <wp:wrapNone/>
            <wp:docPr id="1" name="Imagem 1" descr="C:\Users\regianebmm\Downloads\00 geraldo garippo_assinatur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anebmm\Downloads\00 geraldo garippo_assinatura transparen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Pr="00D752F1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465" w:rsidRDefault="00903465">
      <w:r>
        <w:separator/>
      </w:r>
    </w:p>
  </w:endnote>
  <w:endnote w:type="continuationSeparator" w:id="0">
    <w:p w:rsidR="00903465" w:rsidRDefault="0090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465" w:rsidRDefault="00903465">
      <w:r>
        <w:separator/>
      </w:r>
    </w:p>
  </w:footnote>
  <w:footnote w:type="continuationSeparator" w:id="0">
    <w:p w:rsidR="00903465" w:rsidRDefault="0090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0C1741"/>
    <w:rsid w:val="00104ACB"/>
    <w:rsid w:val="00140386"/>
    <w:rsid w:val="00165D67"/>
    <w:rsid w:val="00181642"/>
    <w:rsid w:val="001A74C6"/>
    <w:rsid w:val="001D315F"/>
    <w:rsid w:val="001D6D8F"/>
    <w:rsid w:val="00214F80"/>
    <w:rsid w:val="00224B92"/>
    <w:rsid w:val="00242417"/>
    <w:rsid w:val="00331ED3"/>
    <w:rsid w:val="00347062"/>
    <w:rsid w:val="00385EB1"/>
    <w:rsid w:val="003F2403"/>
    <w:rsid w:val="004149D6"/>
    <w:rsid w:val="004176F2"/>
    <w:rsid w:val="004645F6"/>
    <w:rsid w:val="004B0C46"/>
    <w:rsid w:val="004F1770"/>
    <w:rsid w:val="00526260"/>
    <w:rsid w:val="00597636"/>
    <w:rsid w:val="00616E53"/>
    <w:rsid w:val="00647651"/>
    <w:rsid w:val="006F6969"/>
    <w:rsid w:val="00707401"/>
    <w:rsid w:val="00713426"/>
    <w:rsid w:val="00714BA2"/>
    <w:rsid w:val="00747E20"/>
    <w:rsid w:val="007549C5"/>
    <w:rsid w:val="007A6F43"/>
    <w:rsid w:val="007B1A43"/>
    <w:rsid w:val="007F6A0E"/>
    <w:rsid w:val="00873BFA"/>
    <w:rsid w:val="008A1D33"/>
    <w:rsid w:val="008A378F"/>
    <w:rsid w:val="00903465"/>
    <w:rsid w:val="00917F99"/>
    <w:rsid w:val="00971B4A"/>
    <w:rsid w:val="009F5985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139E2"/>
    <w:rsid w:val="00B326C7"/>
    <w:rsid w:val="00B51906"/>
    <w:rsid w:val="00B5202A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53E91"/>
    <w:rsid w:val="00D60D41"/>
    <w:rsid w:val="00D61295"/>
    <w:rsid w:val="00D67CE7"/>
    <w:rsid w:val="00D752F1"/>
    <w:rsid w:val="00D90866"/>
    <w:rsid w:val="00DE4876"/>
    <w:rsid w:val="00DE5EF8"/>
    <w:rsid w:val="00E36F8A"/>
    <w:rsid w:val="00E861F0"/>
    <w:rsid w:val="00EE6180"/>
    <w:rsid w:val="00EF492D"/>
    <w:rsid w:val="00F03B96"/>
    <w:rsid w:val="00F07AD7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41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2022-11-09T12:16:00Z</cp:lastPrinted>
  <dcterms:created xsi:type="dcterms:W3CDTF">2022-11-09T13:08:00Z</dcterms:created>
  <dcterms:modified xsi:type="dcterms:W3CDTF">2022-11-09T13:08:00Z</dcterms:modified>
</cp:coreProperties>
</file>